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19" w:rsidRDefault="001E6BD6" w:rsidP="001E6B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E6BD6"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-146685</wp:posOffset>
            </wp:positionV>
            <wp:extent cx="771525" cy="809625"/>
            <wp:effectExtent l="0" t="0" r="9525" b="0"/>
            <wp:wrapTight wrapText="bothSides">
              <wp:wrapPolygon edited="0">
                <wp:start x="9067" y="0"/>
                <wp:lineTo x="533" y="8132"/>
                <wp:lineTo x="0" y="10673"/>
                <wp:lineTo x="2133" y="15247"/>
                <wp:lineTo x="4267" y="16264"/>
                <wp:lineTo x="8533" y="20838"/>
                <wp:lineTo x="9067" y="20838"/>
                <wp:lineTo x="13333" y="20838"/>
                <wp:lineTo x="13867" y="20838"/>
                <wp:lineTo x="18667" y="16772"/>
                <wp:lineTo x="19733" y="16264"/>
                <wp:lineTo x="21867" y="11181"/>
                <wp:lineTo x="21867" y="8132"/>
                <wp:lineTo x="13333" y="0"/>
                <wp:lineTo x="12800" y="0"/>
                <wp:lineTo x="9067" y="0"/>
              </wp:wrapPolygon>
            </wp:wrapTight>
            <wp:docPr id="2" name="Picture 2" descr="C:\Documents and Settings\stacy.mallard\Local Settings\Temporary Internet Files\Content.IE5\215F9P2C\MC900432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cy.mallard\Local Settings\Temporary Internet Files\Content.IE5\215F9P2C\MC900432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BD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</w:t>
      </w:r>
      <w:r w:rsidR="006648D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</w:t>
      </w:r>
    </w:p>
    <w:p w:rsidR="0060342C" w:rsidRDefault="0060342C" w:rsidP="00794E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 w:rsidRPr="001E6BD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“GUIDELINES FOR LIGHTNING SAFETY</w:t>
      </w:r>
    </w:p>
    <w:p w:rsidR="00971B0D" w:rsidRDefault="00971B0D" w:rsidP="001E6B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742B8E" w:rsidRDefault="00971B0D" w:rsidP="008906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ab/>
      </w:r>
      <w:r w:rsidRPr="00971B0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It is non-negotiable that the band director </w:t>
      </w:r>
      <w:r w:rsidRPr="00971B0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must</w:t>
      </w:r>
      <w:r w:rsidRPr="00971B0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move all students and adults to a safe shelter if the “flash to bang” </w:t>
      </w:r>
      <w:r w:rsidR="00415F0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ratio </w:t>
      </w:r>
      <w:r w:rsidRPr="00971B0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 30 seconds or less. Use the schools lightning detector (</w:t>
      </w:r>
      <w:r w:rsidR="00742B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obtain from athletic department at your school). You may also use cell phones for weather warnings.  If lightening is within six miles, you must evacuate.</w:t>
      </w:r>
    </w:p>
    <w:p w:rsidR="009040EE" w:rsidRDefault="009040EE" w:rsidP="008906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0342C" w:rsidRPr="00794E19" w:rsidRDefault="0060342C" w:rsidP="001E6B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794E19">
        <w:rPr>
          <w:rFonts w:ascii="TimesNewRomanPSMT" w:hAnsi="TimesNewRomanPSMT" w:cs="TimesNewRomanPSMT"/>
          <w:color w:val="000000"/>
        </w:rPr>
        <w:t>Guidelines taken from the document issued by the National Weather Service (NWS)</w:t>
      </w:r>
    </w:p>
    <w:p w:rsidR="0060342C" w:rsidRPr="00794E19" w:rsidRDefault="0060342C" w:rsidP="001E6B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794E19">
        <w:rPr>
          <w:rFonts w:ascii="TimesNewRomanPSMT" w:hAnsi="TimesNewRomanPSMT" w:cs="TimesNewRomanPSMT"/>
          <w:color w:val="000000"/>
        </w:rPr>
        <w:t>entitled: “</w:t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>LIGHTNING SAFETY - When Thunder Roars, Go Indoors</w:t>
      </w:r>
      <w:r w:rsidRPr="00794E19">
        <w:rPr>
          <w:rFonts w:ascii="TimesNewRomanPSMT" w:hAnsi="TimesNewRomanPSMT" w:cs="TimesNewRomanPSMT"/>
          <w:color w:val="000000"/>
        </w:rPr>
        <w:t xml:space="preserve">”; </w:t>
      </w:r>
      <w:r w:rsidRPr="00794E19">
        <w:rPr>
          <w:rFonts w:ascii="TimesNewRomanPS-ItalicMT" w:hAnsi="TimesNewRomanPS-ItalicMT" w:cs="TimesNewRomanPS-ItalicMT"/>
          <w:i/>
          <w:iCs/>
          <w:color w:val="000000"/>
        </w:rPr>
        <w:t>Lightning:</w:t>
      </w:r>
    </w:p>
    <w:p w:rsidR="0060342C" w:rsidRPr="00794E19" w:rsidRDefault="0060342C" w:rsidP="008906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794E19">
        <w:rPr>
          <w:rFonts w:ascii="TimesNewRomanPS-ItalicMT" w:hAnsi="TimesNewRomanPS-ItalicMT" w:cs="TimesNewRomanPS-ItalicMT"/>
          <w:i/>
          <w:iCs/>
          <w:color w:val="000000"/>
        </w:rPr>
        <w:t>Florida’s #1 Weather Killer; Severely Injures Many More Than It Kills</w:t>
      </w:r>
    </w:p>
    <w:p w:rsidR="0060342C" w:rsidRDefault="0060342C" w:rsidP="006034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60342C" w:rsidRPr="0060342C" w:rsidRDefault="0060342C" w:rsidP="001E6B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</w:t>
      </w:r>
      <w:r w:rsidRPr="0060342C">
        <w:rPr>
          <w:rFonts w:ascii="TimesNewRomanPSMT" w:hAnsi="TimesNewRomanPSMT" w:cs="TimesNewRomanPSMT"/>
          <w:color w:val="000000"/>
          <w:sz w:val="24"/>
          <w:szCs w:val="24"/>
        </w:rPr>
        <w:t>: Plan outdoor activities to avoid thunderstorms. Know the latest weather</w:t>
      </w:r>
    </w:p>
    <w:p w:rsidR="0060342C" w:rsidRPr="00415F00" w:rsidRDefault="0060342C" w:rsidP="001E6B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b/>
          <w:sz w:val="24"/>
          <w:szCs w:val="24"/>
          <w:u w:val="single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forecast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local weather patterns </w:t>
      </w:r>
      <w:r w:rsidR="00CB2DE0"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>Be</w:t>
      </w:r>
      <w:r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sure to have a plan in</w:t>
      </w:r>
      <w:r w:rsidR="001E6BD6"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>place to move quickly to cover. Students with large or cumbersome instruments</w:t>
      </w:r>
      <w:r w:rsidR="001E6BD6"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(sousaphones) </w:t>
      </w:r>
      <w:r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or equipment </w:t>
      </w:r>
      <w:r w:rsidR="001E6BD6"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(flag poles) </w:t>
      </w:r>
      <w:r w:rsidRPr="00415F00">
        <w:rPr>
          <w:rFonts w:ascii="TimesNewRomanPSMT" w:hAnsi="TimesNewRomanPSMT" w:cs="TimesNewRomanPSMT"/>
          <w:b/>
          <w:sz w:val="24"/>
          <w:szCs w:val="24"/>
          <w:u w:val="single"/>
        </w:rPr>
        <w:t>should be asked to move to cover prior to the on-set of a storm.</w:t>
      </w:r>
    </w:p>
    <w:p w:rsidR="0060342C" w:rsidRDefault="0060342C" w:rsidP="001E6B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60342C" w:rsidRPr="0060342C" w:rsidRDefault="0060342C" w:rsidP="006034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30 – 30 Rule: </w:t>
      </w:r>
      <w:r w:rsidRPr="0060342C">
        <w:rPr>
          <w:rFonts w:ascii="TimesNewRomanPSMT" w:hAnsi="TimesNewRomanPSMT" w:cs="TimesNewRomanPSMT"/>
          <w:color w:val="000000"/>
          <w:sz w:val="24"/>
          <w:szCs w:val="24"/>
        </w:rPr>
        <w:t>If 30 seconds or less between lightning and its thunder, go inside.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0342C">
        <w:rPr>
          <w:rFonts w:ascii="TimesNewRomanPSMT" w:hAnsi="TimesNewRomanPSMT" w:cs="TimesNewRomanPSMT"/>
          <w:color w:val="000000"/>
          <w:sz w:val="24"/>
          <w:szCs w:val="24"/>
        </w:rPr>
        <w:t>Stay inside 30 minutes or more after the last thunder.</w:t>
      </w:r>
    </w:p>
    <w:p w:rsidR="0060342C" w:rsidRDefault="0060342C" w:rsidP="006034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60342C" w:rsidRDefault="0060342C" w:rsidP="006034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Safe Places</w:t>
      </w:r>
      <w:r w:rsidRPr="0060342C">
        <w:rPr>
          <w:rFonts w:ascii="TimesNewRomanPSMT" w:hAnsi="TimesNewRomanPSMT" w:cs="TimesNewRomanPSMT"/>
          <w:color w:val="000000"/>
          <w:sz w:val="24"/>
          <w:szCs w:val="24"/>
        </w:rPr>
        <w:t>: Large fully enclosed buildings with electrical wiring, plumbing and</w:t>
      </w:r>
    </w:p>
    <w:p w:rsidR="0060342C" w:rsidRDefault="0060342C" w:rsidP="001E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service provide good lightning protection, which aid in the grounding of</w:t>
      </w:r>
    </w:p>
    <w:p w:rsidR="0060342C" w:rsidRDefault="0060342C" w:rsidP="001E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structure. A fully enclosed automobile with a hard metal roof and rolled up</w:t>
      </w:r>
    </w:p>
    <w:p w:rsidR="0060342C" w:rsidRDefault="0060342C" w:rsidP="001E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windows is also a reasonable choice, and school buses are an excellent lightning</w:t>
      </w:r>
    </w:p>
    <w:p w:rsidR="0060342C" w:rsidRDefault="0060342C" w:rsidP="001E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shelter that can be utilized for large groups of people. However, it is important to</w:t>
      </w:r>
    </w:p>
    <w:p w:rsidR="0060342C" w:rsidRDefault="0060342C" w:rsidP="001E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avoid contact with any metal while inside the vehicle.</w:t>
      </w:r>
    </w:p>
    <w:p w:rsidR="0060342C" w:rsidRDefault="0060342C" w:rsidP="006034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60342C" w:rsidRDefault="0060342C" w:rsidP="006034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Indoors</w:t>
      </w:r>
      <w:r w:rsidRPr="0060342C">
        <w:rPr>
          <w:rFonts w:ascii="TimesNewRomanPSMT" w:hAnsi="TimesNewRomanPSMT" w:cs="TimesNewRomanPSMT"/>
          <w:color w:val="000000"/>
          <w:sz w:val="24"/>
          <w:szCs w:val="24"/>
        </w:rPr>
        <w:t>: Don’t use corded telephones or headsets. Cellular and cordless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telephones are considered reasonably safe and can be used to summon help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during a thunderstorm. Keep away from electrical appliances and wiring. Stay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away from plumbing.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 not use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showers or plumbing facilities during a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thunderstorm.</w:t>
      </w:r>
    </w:p>
    <w:p w:rsidR="0060342C" w:rsidRDefault="0060342C" w:rsidP="006034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60342C" w:rsidRDefault="0060342C" w:rsidP="00603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Outdoors</w:t>
      </w:r>
      <w:r w:rsidRPr="0060342C">
        <w:rPr>
          <w:rFonts w:ascii="TimesNewRomanPSMT" w:hAnsi="TimesNewRomanPSMT" w:cs="TimesNewRomanPSMT"/>
          <w:color w:val="000000"/>
          <w:sz w:val="24"/>
          <w:szCs w:val="24"/>
        </w:rPr>
        <w:t>: Avoid elevated places and open areas (golf courses, sports fields,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beaches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), wat</w:t>
      </w:r>
      <w:r w:rsidR="00415F00">
        <w:rPr>
          <w:rFonts w:ascii="TimesNewRomanPSMT" w:hAnsi="TimesNewRomanPSMT" w:cs="TimesNewRomanPSMT"/>
          <w:color w:val="000000"/>
          <w:sz w:val="24"/>
          <w:szCs w:val="24"/>
        </w:rPr>
        <w:t>er (swimming, boating, fishing)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tall isolated objects. Do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 under trees. Allow time to get to safety. Don’t use open structures (picnic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pavilions, rain shelters).</w:t>
      </w:r>
    </w:p>
    <w:p w:rsidR="0060342C" w:rsidRDefault="0060342C" w:rsidP="006034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60342C" w:rsidRDefault="0060342C" w:rsidP="00603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First Aid</w:t>
      </w:r>
      <w:r w:rsidRPr="0060342C">
        <w:rPr>
          <w:rFonts w:ascii="TimesNewRomanPSMT" w:hAnsi="TimesNewRomanPSMT" w:cs="TimesNewRomanPSMT"/>
          <w:color w:val="000000"/>
          <w:sz w:val="24"/>
          <w:szCs w:val="24"/>
        </w:rPr>
        <w:t>: Start CPR or rescue breathing imm</w:t>
      </w:r>
      <w:r w:rsidR="00415F00">
        <w:rPr>
          <w:rFonts w:ascii="TimesNewRomanPSMT" w:hAnsi="TimesNewRomanPSMT" w:cs="TimesNewRomanPSMT"/>
          <w:color w:val="000000"/>
          <w:sz w:val="24"/>
          <w:szCs w:val="24"/>
        </w:rPr>
        <w:t>ediately. Have someone call 9</w:t>
      </w:r>
      <w:r w:rsidR="00991FE6">
        <w:rPr>
          <w:rFonts w:ascii="TimesNewRomanPSMT" w:hAnsi="TimesNewRomanPSMT" w:cs="TimesNewRomanPSMT"/>
          <w:color w:val="000000"/>
          <w:sz w:val="24"/>
          <w:szCs w:val="24"/>
        </w:rPr>
        <w:t>11</w:t>
      </w:r>
      <w:r w:rsidR="00415F0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an AED. If an AED is not available or won’t work, continue CPR or rescue</w:t>
      </w:r>
    </w:p>
    <w:p w:rsidR="0060342C" w:rsidRDefault="0060342C" w:rsidP="0097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breathing until medical assistance arrives.</w:t>
      </w:r>
    </w:p>
    <w:p w:rsidR="00742B8E" w:rsidRDefault="00742B8E" w:rsidP="006034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60342C" w:rsidRPr="00991FE6" w:rsidRDefault="0060342C" w:rsidP="00664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Recognition of Lightning Proximity:</w:t>
      </w:r>
    </w:p>
    <w:p w:rsidR="00AD19F9" w:rsidRDefault="00AD19F9" w:rsidP="006034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742B8E" w:rsidRDefault="0060342C" w:rsidP="00603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D19F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Flash to Bang</w:t>
      </w:r>
      <w:r w:rsidRPr="00742B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– This method is used to assess how far away lightning is striking. It is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determined by counting the number of seconds it takes to hear a clap of thunder after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witnessing a flash of lightning. The number of seconds is then divided by five to get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the distance, in miles, to the lightning flash. Generally, a 30-second or less flash-to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bang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count suggests removal of the ‘students’ from the field to a safe shelter is</w:t>
      </w:r>
    </w:p>
    <w:p w:rsidR="0060342C" w:rsidRDefault="0060342C" w:rsidP="00742B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advisable.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Nearly all lightning-related injuries occur between 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the months of May and September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the greatest number of lightning casualties occurs between the hours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of 10:00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a.m. and 7:00 p.m., with the greatest risk concentrated between 2:00 p.m. and 6:00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p.m.</w:t>
      </w:r>
      <w:r w:rsidR="008906E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8906EF" w:rsidRDefault="008906EF" w:rsidP="00742B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742B8E" w:rsidRDefault="0060342C" w:rsidP="00742B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D19F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Evacuation Plan</w:t>
      </w:r>
      <w:r w:rsidRPr="00742B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– All personnel should be clearly informed of available safe</w:t>
      </w:r>
    </w:p>
    <w:p w:rsidR="0060342C" w:rsidRDefault="0060342C" w:rsidP="00742B8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structures or shelters in the event a thunderstorm approaches. The person in authority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must be aware of the amount of time it takes to get to each structure and the number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persons each structure can safely hold.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When caught in a 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hunderstorm without availability or time to reach safe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structures, you can minimize the risk of lightning-related injury by following a few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basic guidelines:</w:t>
      </w:r>
    </w:p>
    <w:p w:rsidR="00742B8E" w:rsidRDefault="00742B8E" w:rsidP="00742B8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742B8E" w:rsidRDefault="0060342C" w:rsidP="00742B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Avoid being the highest object. Seek a thick grove of small trees or bushes</w:t>
      </w:r>
    </w:p>
    <w:p w:rsidR="00742B8E" w:rsidRDefault="0060342C" w:rsidP="00742B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surrounded by taller trees or a dry ditch</w:t>
      </w:r>
      <w:r w:rsidR="00742B8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Pr="00742B8E" w:rsidRDefault="0060342C" w:rsidP="00742B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Avoid contact with anything that would be attractive to lightning. Stay away</w:t>
      </w:r>
    </w:p>
    <w:p w:rsidR="0060342C" w:rsidRDefault="0060342C" w:rsidP="00742B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from freestanding trees, poles, antennas, towers, bleachers, dugouts, metal</w:t>
      </w:r>
    </w:p>
    <w:p w:rsidR="0060342C" w:rsidRDefault="0060342C" w:rsidP="00742B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fences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standing pools of water and golf carts.</w:t>
      </w:r>
    </w:p>
    <w:p w:rsidR="0060342C" w:rsidRPr="00742B8E" w:rsidRDefault="0060342C" w:rsidP="00742B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42B8E">
        <w:rPr>
          <w:rFonts w:ascii="TimesNewRomanPSMT" w:hAnsi="TimesNewRomanPSMT" w:cs="TimesNewRomanPSMT"/>
          <w:color w:val="000000"/>
          <w:sz w:val="24"/>
          <w:szCs w:val="24"/>
        </w:rPr>
        <w:t>Crouch down with legs together, the weight on the balls of the feet, arms</w:t>
      </w:r>
    </w:p>
    <w:p w:rsidR="0060342C" w:rsidRDefault="0060342C" w:rsidP="00742B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wrapped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around knees, and head down with ears covered.</w:t>
      </w:r>
    </w:p>
    <w:p w:rsidR="00AD19F9" w:rsidRDefault="00AD19F9" w:rsidP="00742B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existence of blue sky and the absence of rain are not protection from lightning.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Lightning can and does strike as far as 10 miles away from the rain shaft. It does not have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 raining for lightning to strike.</w:t>
      </w:r>
    </w:p>
    <w:p w:rsidR="006648DB" w:rsidRDefault="006648DB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no safe structure or location is within a reasonable distance, find a thick grove of small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trees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surrounded by taller trees or a dry ditch. Assume a crouched position on the ground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only the balls of the feet touching the ground, wrap your arms around your knees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lower your head. Minimize contact with the ground, because lightning current often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enters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victim through the ground rather than by a direct overhead strike. Minimize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body’s surface area, and minimize contact with the ground! Do not lie flat. If unable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reach safe shelter, stay away from the tallest trees or objects (such as light poles or flag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poles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), metal objects (such as fences or bleachers), individual trees, standing pools of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water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and open fields. Avoid being the highest object in a field. Do not take shelter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under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single, tall tree.</w:t>
      </w:r>
    </w:p>
    <w:p w:rsidR="006648DB" w:rsidRDefault="006648DB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person who feels his or her hair stand on end, or skin tingle, should immediately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crouch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described above.</w:t>
      </w:r>
    </w:p>
    <w:p w:rsidR="006648DB" w:rsidRDefault="006648DB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Avoid using the telephone, except in emergency situations. People have been struck by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lightning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while using a land-line telephone. A cellular phone or a portable phone is a safe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alternative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land-line phones, if the person and antenna are located within a safe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structure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location and if all other precautions are followed.</w:t>
      </w:r>
    </w:p>
    <w:p w:rsidR="006648DB" w:rsidRDefault="006648DB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People who have been struck by lightning do not carry an electrical charge. Therefore,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cardiopulmonary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resuscitation (CPR) is safe for the responder. If possible, an injured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person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should be moved to a safer location before starting CPR. Lightning-strike victims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show signs of cardiac or respiratory arrest need emergency help quickly. Prompt,</w:t>
      </w:r>
    </w:p>
    <w:p w:rsidR="0060342C" w:rsidRDefault="0060342C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aggressive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CPR has been effective for the survival of victims of lightning strikes.</w:t>
      </w:r>
    </w:p>
    <w:p w:rsidR="008906EF" w:rsidRDefault="008906EF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48DB" w:rsidRPr="00CB2DE0" w:rsidRDefault="006648DB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CB2DE0">
        <w:rPr>
          <w:rFonts w:ascii="TimesNewRomanPSMT" w:hAnsi="TimesNewRomanPSMT" w:cs="TimesNewRomanPSMT"/>
          <w:color w:val="000000"/>
          <w:sz w:val="18"/>
          <w:szCs w:val="18"/>
        </w:rPr>
        <w:t xml:space="preserve">Resources:  </w:t>
      </w:r>
      <w:hyperlink r:id="rId6" w:history="1">
        <w:r w:rsidRPr="00CB2DE0">
          <w:rPr>
            <w:rStyle w:val="Hyperlink"/>
            <w:rFonts w:ascii="TimesNewRomanPSMT" w:hAnsi="TimesNewRomanPSMT" w:cs="TimesNewRomanPSMT"/>
            <w:sz w:val="18"/>
            <w:szCs w:val="18"/>
          </w:rPr>
          <w:t>www.lightningsafety.noaa.gov</w:t>
        </w:r>
      </w:hyperlink>
      <w:r w:rsidR="008906EF" w:rsidRPr="00CB2DE0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8906EF" w:rsidRPr="00CB2DE0">
        <w:rPr>
          <w:rFonts w:ascii="Kristen ITC" w:hAnsi="Kristen ITC" w:cs="TimesNewRomanPSMT"/>
          <w:color w:val="000000"/>
          <w:sz w:val="18"/>
          <w:szCs w:val="18"/>
        </w:rPr>
        <w:t>•</w:t>
      </w:r>
      <w:r w:rsidR="008906EF" w:rsidRPr="00CB2DE0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CB2DE0">
        <w:rPr>
          <w:rFonts w:ascii="TimesNewRomanPSMT" w:hAnsi="TimesNewRomanPSMT" w:cs="TimesNewRomanPSMT"/>
          <w:color w:val="000000"/>
          <w:sz w:val="18"/>
          <w:szCs w:val="18"/>
        </w:rPr>
        <w:t xml:space="preserve">NCAA – National Collegiate Athletic </w:t>
      </w:r>
      <w:proofErr w:type="gramStart"/>
      <w:r w:rsidRPr="00CB2DE0">
        <w:rPr>
          <w:rFonts w:ascii="TimesNewRomanPSMT" w:hAnsi="TimesNewRomanPSMT" w:cs="TimesNewRomanPSMT"/>
          <w:color w:val="000000"/>
          <w:sz w:val="18"/>
          <w:szCs w:val="18"/>
        </w:rPr>
        <w:t xml:space="preserve">Association  </w:t>
      </w:r>
      <w:r w:rsidR="00CB2DE0">
        <w:rPr>
          <w:rFonts w:ascii="Kristen ITC" w:hAnsi="Kristen ITC" w:cs="TimesNewRomanPSMT"/>
          <w:color w:val="000000"/>
          <w:sz w:val="18"/>
          <w:szCs w:val="18"/>
        </w:rPr>
        <w:t>•</w:t>
      </w:r>
      <w:proofErr w:type="gramEnd"/>
      <w:r w:rsidRPr="00CB2DE0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hyperlink r:id="rId7" w:history="1">
        <w:r w:rsidRPr="00CB2DE0">
          <w:rPr>
            <w:rStyle w:val="Hyperlink"/>
            <w:rFonts w:ascii="TimesNewRomanPSMT" w:hAnsi="TimesNewRomanPSMT" w:cs="TimesNewRomanPSMT"/>
            <w:sz w:val="18"/>
            <w:szCs w:val="18"/>
          </w:rPr>
          <w:t>www.nfhs.org</w:t>
        </w:r>
      </w:hyperlink>
    </w:p>
    <w:p w:rsidR="006648DB" w:rsidRDefault="00415F00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80645</wp:posOffset>
            </wp:positionV>
            <wp:extent cx="628650" cy="695325"/>
            <wp:effectExtent l="0" t="0" r="0" b="0"/>
            <wp:wrapTight wrapText="bothSides">
              <wp:wrapPolygon edited="0">
                <wp:start x="9164" y="0"/>
                <wp:lineTo x="655" y="3551"/>
                <wp:lineTo x="655" y="9468"/>
                <wp:lineTo x="5891" y="18937"/>
                <wp:lineTo x="0" y="20121"/>
                <wp:lineTo x="1309" y="21304"/>
                <wp:lineTo x="13091" y="21304"/>
                <wp:lineTo x="20945" y="21304"/>
                <wp:lineTo x="20945" y="19529"/>
                <wp:lineTo x="9818" y="18937"/>
                <wp:lineTo x="15055" y="10060"/>
                <wp:lineTo x="15055" y="9468"/>
                <wp:lineTo x="20291" y="5326"/>
                <wp:lineTo x="20291" y="2959"/>
                <wp:lineTo x="13745" y="0"/>
                <wp:lineTo x="9164" y="0"/>
              </wp:wrapPolygon>
            </wp:wrapTight>
            <wp:docPr id="3" name="Picture 2" descr="j01718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71843.wmf"/>
                    <pic:cNvPicPr/>
                  </pic:nvPicPr>
                  <pic:blipFill>
                    <a:blip r:embed="rId8" cstate="print">
                      <a:lum bright="-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8DB" w:rsidRDefault="00415F00" w:rsidP="006648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219710</wp:posOffset>
            </wp:positionV>
            <wp:extent cx="371475" cy="381000"/>
            <wp:effectExtent l="19050" t="0" r="9525" b="0"/>
            <wp:wrapTopAndBottom/>
            <wp:docPr id="1" name="Picture 0" descr="00432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2652.png"/>
                    <pic:cNvPicPr/>
                  </pic:nvPicPr>
                  <pic:blipFill>
                    <a:blip r:embed="rId9" cstate="print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8DB" w:rsidRPr="00794E19" w:rsidRDefault="00794E19" w:rsidP="006034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</w:t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>Beth Cummings</w:t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 </w:t>
      </w:r>
      <w:r w:rsidR="008906EF" w:rsidRPr="00794E19">
        <w:rPr>
          <w:rFonts w:ascii="TimesNewRomanPS-BoldMT" w:hAnsi="TimesNewRomanPS-BoldMT" w:cs="TimesNewRomanPS-BoldMT"/>
          <w:b/>
          <w:bCs/>
          <w:color w:val="000000"/>
        </w:rPr>
        <w:t>David Lewis</w:t>
      </w:r>
    </w:p>
    <w:p w:rsidR="008906EF" w:rsidRPr="00794E19" w:rsidRDefault="008906EF" w:rsidP="006034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794E19">
        <w:rPr>
          <w:rFonts w:ascii="TimesNewRomanPS-BoldMT" w:hAnsi="TimesNewRomanPS-BoldMT" w:cs="TimesNewRomanPS-BoldMT"/>
          <w:b/>
          <w:bCs/>
          <w:color w:val="000000"/>
        </w:rPr>
        <w:t xml:space="preserve">Senior </w:t>
      </w:r>
      <w:proofErr w:type="gramStart"/>
      <w:r w:rsidRPr="00794E19">
        <w:rPr>
          <w:rFonts w:ascii="TimesNewRomanPS-BoldMT" w:hAnsi="TimesNewRomanPS-BoldMT" w:cs="TimesNewRomanPS-BoldMT"/>
          <w:b/>
          <w:bCs/>
          <w:color w:val="000000"/>
        </w:rPr>
        <w:t>Coordinator  for</w:t>
      </w:r>
      <w:proofErr w:type="gramEnd"/>
      <w:r w:rsidRPr="00794E19">
        <w:rPr>
          <w:rFonts w:ascii="TimesNewRomanPS-BoldMT" w:hAnsi="TimesNewRomanPS-BoldMT" w:cs="TimesNewRomanPS-BoldMT"/>
          <w:b/>
          <w:bCs/>
          <w:color w:val="000000"/>
        </w:rPr>
        <w:t xml:space="preserve"> Music</w:t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ab/>
        <w:t xml:space="preserve">     </w:t>
      </w:r>
      <w:r w:rsidR="00794E19">
        <w:rPr>
          <w:rFonts w:ascii="TimesNewRomanPS-BoldMT" w:hAnsi="TimesNewRomanPS-BoldMT" w:cs="TimesNewRomanPS-BoldMT"/>
          <w:b/>
          <w:bCs/>
          <w:color w:val="000000"/>
        </w:rPr>
        <w:t>Sr. Director of High Schools and Fine Arts</w:t>
      </w:r>
    </w:p>
    <w:p w:rsidR="008906EF" w:rsidRPr="009040EE" w:rsidRDefault="008906EF" w:rsidP="006648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8906EF" w:rsidRDefault="008906EF" w:rsidP="006648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60342C" w:rsidRDefault="00CB2DE0" w:rsidP="00CB2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-99060</wp:posOffset>
            </wp:positionV>
            <wp:extent cx="581025" cy="590550"/>
            <wp:effectExtent l="19050" t="0" r="9525" b="0"/>
            <wp:wrapTight wrapText="bothSides">
              <wp:wrapPolygon edited="0">
                <wp:start x="9207" y="0"/>
                <wp:lineTo x="708" y="1394"/>
                <wp:lineTo x="-708" y="11148"/>
                <wp:lineTo x="708" y="19510"/>
                <wp:lineTo x="8498" y="20903"/>
                <wp:lineTo x="16289" y="20903"/>
                <wp:lineTo x="17705" y="20903"/>
                <wp:lineTo x="21954" y="13935"/>
                <wp:lineTo x="21954" y="6968"/>
                <wp:lineTo x="17705" y="1394"/>
                <wp:lineTo x="12748" y="0"/>
                <wp:lineTo x="9207" y="0"/>
              </wp:wrapPolygon>
            </wp:wrapTight>
            <wp:docPr id="5" name="Picture 5" descr="C:\Documents and Settings\stacy.mallard\Local Settings\Temporary Internet Files\Content.IE5\215F9P2C\MC9004347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acy.mallard\Local Settings\Temporary Internet Files\Content.IE5\215F9P2C\MC90043473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 </w:t>
      </w:r>
      <w:r w:rsidR="0060342C" w:rsidRPr="006648DB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“PREVENTING HEAT ILLNESSES”</w:t>
      </w:r>
    </w:p>
    <w:p w:rsidR="006648DB" w:rsidRPr="006648DB" w:rsidRDefault="006648DB" w:rsidP="006648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</w:pP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prevention of heat illness as a result of practice &amp; performance by marching bands must be integral to the planning and design of each marching band event.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It is an expectation of the health and safety of the students will be the #1 priority of band teachers in all</w:t>
      </w:r>
      <w:r w:rsidR="00904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situations. Although policies and recommendations will be presented in this section,</w:t>
      </w:r>
      <w:r w:rsidR="009040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common sense must be used in all decisions.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Heat illness is defined as a medical condition that arises when the body is unable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cool itself adequately. High School band/color guard students in Florida are especially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susceptible to heat illnesses due to the high temperatures and humidity levels during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outdoor events.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991FE6" w:rsidRDefault="0060342C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Recommended prevention policies should include, but are not limited to, the</w:t>
      </w:r>
      <w:r w:rsidR="00991FE6"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following practices. Students should: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9040EE" w:rsidRDefault="0060342C" w:rsidP="00904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040EE">
        <w:rPr>
          <w:rFonts w:ascii="TimesNewRomanPSMT" w:hAnsi="TimesNewRomanPSMT" w:cs="TimesNewRomanPSMT"/>
          <w:color w:val="000000"/>
          <w:sz w:val="24"/>
          <w:szCs w:val="24"/>
        </w:rPr>
        <w:t>Acclimate themselves to the heat by slowly and progressively training outdoors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marching season starts. Establish a regular workout regimen throughout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summer months that includes stretching, walking and exercise. When Summer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Band Camp begins, students should acclimate to the heat by working outside for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first 3-4 days in progressively longer periods to build strength, endurance and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heat tolerance; for example, on the first day, march for 1 hour outside, with the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remaining time spent inside (Band Room, Chorus Room, Cafeteria, Gymnasium,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Covered Hallways, etc.) – on the second day, 2 hours outside, remaining time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inside, etc., until students reach </w:t>
      </w:r>
      <w:r w:rsidR="00054F08">
        <w:rPr>
          <w:rFonts w:ascii="TimesNewRomanPSMT" w:hAnsi="TimesNewRomanPSMT" w:cs="TimesNewRomanPSMT"/>
          <w:color w:val="000000"/>
          <w:sz w:val="24"/>
          <w:szCs w:val="24"/>
        </w:rPr>
        <w:t>a standard regimen (typically 3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–4 hours per day).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9040EE" w:rsidRDefault="0060342C" w:rsidP="00904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040EE">
        <w:rPr>
          <w:rFonts w:ascii="TimesNewRomanPSMT" w:hAnsi="TimesNewRomanPSMT" w:cs="TimesNewRomanPSMT"/>
          <w:color w:val="000000"/>
          <w:sz w:val="24"/>
          <w:szCs w:val="24"/>
        </w:rPr>
        <w:t>Students should wear light colored, light</w:t>
      </w:r>
      <w:r w:rsidR="00054F08">
        <w:rPr>
          <w:rFonts w:ascii="TimesNewRomanPSMT" w:hAnsi="TimesNewRomanPSMT" w:cs="TimesNewRomanPSMT"/>
          <w:color w:val="000000"/>
          <w:sz w:val="24"/>
          <w:szCs w:val="24"/>
        </w:rPr>
        <w:t>-weight, loose fitting clothing</w:t>
      </w:r>
      <w:r w:rsidRPr="009040EE"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appropriate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footwear (tennis shoes, athletic socks). Students should bring an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additional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change of clothes (or shirt) since the morning sweat may not bring an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enjoyable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afternoon.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9040EE" w:rsidRDefault="0060342C" w:rsidP="00904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040EE">
        <w:rPr>
          <w:rFonts w:ascii="TimesNewRomanPSMT" w:hAnsi="TimesNewRomanPSMT" w:cs="TimesNewRomanPSMT"/>
          <w:color w:val="000000"/>
          <w:sz w:val="24"/>
          <w:szCs w:val="24"/>
        </w:rPr>
        <w:t xml:space="preserve">Appropriate hydration begins the day </w:t>
      </w: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before</w:t>
      </w:r>
      <w:r w:rsidRPr="009040EE">
        <w:rPr>
          <w:rFonts w:ascii="TimesNewRomanPSMT" w:hAnsi="TimesNewRomanPSMT" w:cs="TimesNewRomanPSMT"/>
          <w:color w:val="000000"/>
          <w:sz w:val="24"/>
          <w:szCs w:val="24"/>
        </w:rPr>
        <w:t xml:space="preserve"> a marching practice or performance.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Students should begin drinking water the day before and avoid sodas and ‘sugar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drinks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’, as they dehydrate the body. The following is a recommended schedule for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hydration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day of: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1)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Drink a minimum 20 ounces of water or sports drink 2-3 hours before</w:t>
      </w:r>
    </w:p>
    <w:p w:rsidR="0060342C" w:rsidRDefault="00794E19" w:rsidP="00794E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054F08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ractice</w:t>
      </w:r>
      <w:proofErr w:type="gramEnd"/>
      <w:r w:rsidR="00054F0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2)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Drink 20 ounces more of water or sports drink 30 minutes before practice</w:t>
      </w:r>
      <w:r w:rsidR="00054F0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3)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Check the color of your urine, generally speaking, the lighter it is, the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more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hydrated you are</w:t>
      </w:r>
      <w:r w:rsidR="00054F0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4)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 are to be provided water breaks every 15-20 minutes, with</w:t>
      </w:r>
    </w:p>
    <w:p w:rsidR="00054F08" w:rsidRDefault="00794E19" w:rsidP="0005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students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afforded ample time to drink and return to practice</w:t>
      </w:r>
      <w:r w:rsidR="00054F0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(approximately</w:t>
      </w:r>
    </w:p>
    <w:p w:rsidR="00054F08" w:rsidRDefault="00054F08" w:rsidP="0005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5 minutes in length). At no time should hydration breaks</w:t>
      </w:r>
      <w:r w:rsidR="00794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be taken away </w:t>
      </w:r>
    </w:p>
    <w:p w:rsidR="00054F08" w:rsidRDefault="00054F08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as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a disciplinary procedure. In order to properly hydrate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students in a short</w:t>
      </w:r>
    </w:p>
    <w:p w:rsidR="00054F08" w:rsidRDefault="00054F08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amount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of time, students may bring their own wat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er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jugs, or parent volunteers </w:t>
      </w:r>
    </w:p>
    <w:p w:rsidR="0060342C" w:rsidRDefault="00054F08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may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man a ‘hydration station’ to provide this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service in a timely manner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5)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Following halftime/show performances, all students should be provided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with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water or Gatorade-type sports drink so that no student goes without.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The same is true at the conclusion of a marching practice – everyone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should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hydrate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6)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good rule to follow is this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: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“remember: </w:t>
      </w:r>
      <w:r w:rsidR="00837D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you’re thirsty, you’re already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dehydrated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!”</w:t>
      </w:r>
    </w:p>
    <w:p w:rsidR="00794E19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904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Follow appropriate diet guidelines as follows:</w:t>
      </w:r>
    </w:p>
    <w:p w:rsidR="00991FE6" w:rsidRPr="00991FE6" w:rsidRDefault="00991FE6" w:rsidP="00991FE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1)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Always eat breakfast/lunch/dinner before marching practice or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performance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. Students should be taught that they may not skip meals, even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when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dieting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2)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Healthy pre-practice/performance meals should consist of items such as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fresh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fruit, whole grains, toast and peanut butter. Items to avoid include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dairy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, syrup, and high-sugar cereals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94E19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Here are some </w:t>
      </w: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common practices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should be adopted by all bands:</w:t>
      </w:r>
    </w:p>
    <w:p w:rsidR="00794E19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1)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 should be encouraged, if not requi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red, to wear sunscreen, sun hat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sunglasses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2)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‘Cooling-Off Area’ should be provided for students during breaks or when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feeling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ill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3)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Parent volunteers should be available to assist with students who are ill or</w:t>
      </w:r>
    </w:p>
    <w:p w:rsidR="0060342C" w:rsidRDefault="0060342C" w:rsidP="00435EE2">
      <w:p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showing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signs of heat illness. Students must be taught that it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not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only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acceptable, </w:t>
      </w:r>
      <w:r w:rsidRPr="00435EE2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but</w:t>
      </w:r>
      <w:r w:rsidR="00794E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35EE2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required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to notify a Band Director,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dult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taff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member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parent volunteer in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event they are experiencing signs of heat illness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(see below)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4)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 should engage in a set of stretching exercises prior to the start of each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435EE2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ractice</w:t>
      </w:r>
      <w:proofErr w:type="gramEnd"/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94E19">
        <w:rPr>
          <w:rFonts w:ascii="TimesNewRomanPSMT" w:hAnsi="TimesNewRomanPSMT" w:cs="TimesNewRomanPSMT"/>
          <w:b/>
          <w:color w:val="000000"/>
          <w:sz w:val="24"/>
          <w:szCs w:val="24"/>
        </w:rPr>
        <w:t>5)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Band Directors should establish an emergency procedure policy before the start of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he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marching season, with procedures clearly communicated to students, parents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staff. This includes 911 emergency procedures, communication to school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administrators</w:t>
      </w:r>
      <w:proofErr w:type="gramEnd"/>
      <w:r w:rsidR="00435EE2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athletic trainers 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and trained individuals who could give</w:t>
      </w:r>
    </w:p>
    <w:p w:rsidR="0060342C" w:rsidRDefault="00794E19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directions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 to emergency vehicles and direct them to the practice field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Pr="00991FE6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Here are common examples of heat illness:</w:t>
      </w:r>
    </w:p>
    <w:p w:rsidR="009040EE" w:rsidRDefault="009040EE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1)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Heat Rash: skin irritation from excessive sweating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2)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Muscle Cramps: painful muscle spasms during exercise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3)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Heat Exhaustion: excessive sweating, pale skin, nausea, lightheaded, dizziness,</w:t>
      </w:r>
    </w:p>
    <w:p w:rsidR="0060342C" w:rsidRDefault="00054F08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headache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, or rapid weak pulse </w:t>
      </w:r>
      <w:r w:rsid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(serious medical condition)</w:t>
      </w:r>
      <w:r w:rsidR="00435E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60342C" w:rsidRDefault="0060342C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91FE6">
        <w:rPr>
          <w:rFonts w:ascii="TimesNewRomanPSMT" w:hAnsi="TimesNewRomanPSMT" w:cs="TimesNewRomanPSMT"/>
          <w:b/>
          <w:color w:val="000000"/>
          <w:sz w:val="24"/>
          <w:szCs w:val="24"/>
        </w:rPr>
        <w:t>4)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Heat Stroke: Body temp over 104 degrees.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Hot, red, dry skin.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Absence of</w:t>
      </w:r>
    </w:p>
    <w:p w:rsidR="0060342C" w:rsidRDefault="00054F08" w:rsidP="009040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MT" w:hAnsi="TimesNewRomanPSMT" w:cs="TimesNewRomanPSMT"/>
          <w:color w:val="000000"/>
          <w:sz w:val="24"/>
          <w:szCs w:val="24"/>
        </w:rPr>
        <w:t>sweating</w:t>
      </w:r>
      <w:proofErr w:type="gramEnd"/>
      <w:r w:rsidR="0060342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435EE2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60342C">
        <w:rPr>
          <w:rFonts w:ascii="TimesNewRomanPSMT" w:hAnsi="TimesNewRomanPSMT" w:cs="TimesNewRomanPSMT"/>
          <w:color w:val="000000"/>
          <w:sz w:val="24"/>
          <w:szCs w:val="24"/>
        </w:rPr>
        <w:t>izziness and confusion. Strong, rapid pulse, acting as if intoxicated</w:t>
      </w:r>
    </w:p>
    <w:p w:rsidR="0060342C" w:rsidRDefault="00054F08" w:rsidP="00794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</w:t>
      </w:r>
      <w:proofErr w:type="gramStart"/>
      <w:r w:rsidR="006034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(Life Threatening)</w:t>
      </w:r>
      <w:r w:rsidR="00435E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proofErr w:type="gramEnd"/>
    </w:p>
    <w:p w:rsidR="00435EE2" w:rsidRDefault="00435EE2" w:rsidP="00794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35EE2" w:rsidRDefault="00435EE2" w:rsidP="00794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0342C" w:rsidRDefault="00435EE2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548640</wp:posOffset>
            </wp:positionV>
            <wp:extent cx="371475" cy="381000"/>
            <wp:effectExtent l="19050" t="0" r="9525" b="0"/>
            <wp:wrapTopAndBottom/>
            <wp:docPr id="6" name="Picture 0" descr="00432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2652.png"/>
                    <pic:cNvPicPr/>
                  </pic:nvPicPr>
                  <pic:blipFill>
                    <a:blip r:embed="rId9" cstate="print">
                      <a:grayscl/>
                      <a:lum bright="-40000" contrast="10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215265</wp:posOffset>
            </wp:positionV>
            <wp:extent cx="628650" cy="695325"/>
            <wp:effectExtent l="0" t="0" r="0" b="0"/>
            <wp:wrapTight wrapText="bothSides">
              <wp:wrapPolygon edited="0">
                <wp:start x="9164" y="0"/>
                <wp:lineTo x="655" y="3551"/>
                <wp:lineTo x="655" y="9468"/>
                <wp:lineTo x="5891" y="18937"/>
                <wp:lineTo x="0" y="20121"/>
                <wp:lineTo x="1309" y="21304"/>
                <wp:lineTo x="13091" y="21304"/>
                <wp:lineTo x="20945" y="21304"/>
                <wp:lineTo x="20945" y="19529"/>
                <wp:lineTo x="9818" y="18937"/>
                <wp:lineTo x="15055" y="10060"/>
                <wp:lineTo x="15055" y="9468"/>
                <wp:lineTo x="20291" y="5326"/>
                <wp:lineTo x="20291" y="2959"/>
                <wp:lineTo x="13745" y="0"/>
                <wp:lineTo x="9164" y="0"/>
              </wp:wrapPolygon>
            </wp:wrapTight>
            <wp:docPr id="4" name="Picture 2" descr="j01718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71843.wmf"/>
                    <pic:cNvPicPr/>
                  </pic:nvPicPr>
                  <pic:blipFill>
                    <a:blip r:embed="rId8" cstate="print">
                      <a:lum bright="-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1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054F08" w:rsidRDefault="00054F08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35EE2" w:rsidRDefault="00054F08" w:rsidP="00054F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</w:t>
      </w:r>
    </w:p>
    <w:p w:rsidR="00435EE2" w:rsidRDefault="00435EE2" w:rsidP="00054F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054F08" w:rsidRPr="00794E19" w:rsidRDefault="00054F08" w:rsidP="00435E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  <w:r w:rsidRPr="00794E19">
        <w:rPr>
          <w:rFonts w:ascii="TimesNewRomanPS-BoldMT" w:hAnsi="TimesNewRomanPS-BoldMT" w:cs="TimesNewRomanPS-BoldMT"/>
          <w:b/>
          <w:bCs/>
          <w:color w:val="000000"/>
        </w:rPr>
        <w:t xml:space="preserve">Beth Cummings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35EE2">
        <w:rPr>
          <w:rFonts w:ascii="TimesNewRomanPS-BoldMT" w:hAnsi="TimesNewRomanPS-BoldMT" w:cs="TimesNewRomanPS-BoldMT"/>
          <w:b/>
          <w:bCs/>
          <w:color w:val="000000"/>
        </w:rPr>
        <w:tab/>
      </w:r>
      <w:r w:rsidR="00435EE2">
        <w:rPr>
          <w:rFonts w:ascii="TimesNewRomanPS-BoldMT" w:hAnsi="TimesNewRomanPS-BoldMT" w:cs="TimesNewRomanPS-BoldMT"/>
          <w:b/>
          <w:bCs/>
          <w:color w:val="000000"/>
        </w:rPr>
        <w:tab/>
      </w:r>
      <w:r w:rsidR="00435EE2">
        <w:rPr>
          <w:rFonts w:ascii="TimesNewRomanPS-BoldMT" w:hAnsi="TimesNewRomanPS-BoldMT" w:cs="TimesNewRomanPS-BoldMT"/>
          <w:b/>
          <w:bCs/>
          <w:color w:val="000000"/>
        </w:rPr>
        <w:tab/>
      </w:r>
      <w:r w:rsidR="00435EE2">
        <w:rPr>
          <w:rFonts w:ascii="TimesNewRomanPS-BoldMT" w:hAnsi="TimesNewRomanPS-BoldMT" w:cs="TimesNewRomanPS-BoldMT"/>
          <w:b/>
          <w:bCs/>
          <w:color w:val="000000"/>
        </w:rPr>
        <w:tab/>
      </w:r>
      <w:r w:rsidR="00435EE2">
        <w:rPr>
          <w:rFonts w:ascii="TimesNewRomanPS-BoldMT" w:hAnsi="TimesNewRomanPS-BoldMT" w:cs="TimesNewRomanPS-BoldMT"/>
          <w:b/>
          <w:bCs/>
          <w:color w:val="000000"/>
        </w:rPr>
        <w:tab/>
      </w:r>
      <w:r w:rsidR="00435EE2">
        <w:rPr>
          <w:rFonts w:ascii="TimesNewRomanPS-BoldMT" w:hAnsi="TimesNewRomanPS-BoldMT" w:cs="TimesNewRomanPS-BoldMT"/>
          <w:b/>
          <w:bCs/>
          <w:color w:val="000000"/>
        </w:rPr>
        <w:tab/>
      </w:r>
      <w:r w:rsidR="00435EE2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>David Lewis</w:t>
      </w:r>
    </w:p>
    <w:p w:rsidR="00054F08" w:rsidRPr="00794E19" w:rsidRDefault="00054F08" w:rsidP="00054F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794E19">
        <w:rPr>
          <w:rFonts w:ascii="TimesNewRomanPS-BoldMT" w:hAnsi="TimesNewRomanPS-BoldMT" w:cs="TimesNewRomanPS-BoldMT"/>
          <w:b/>
          <w:bCs/>
          <w:color w:val="000000"/>
        </w:rPr>
        <w:t>Senior Coordinator for Music</w:t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ab/>
      </w:r>
      <w:r w:rsidRPr="00794E19">
        <w:rPr>
          <w:rFonts w:ascii="TimesNewRomanPS-BoldMT" w:hAnsi="TimesNewRomanPS-BoldMT" w:cs="TimesNewRomanPS-BoldMT"/>
          <w:b/>
          <w:bCs/>
          <w:color w:val="000000"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  <w:color w:val="000000"/>
        </w:rPr>
        <w:t>Sr. Director of High Schools and Fine Arts</w:t>
      </w:r>
    </w:p>
    <w:p w:rsidR="00054F08" w:rsidRDefault="00054F08" w:rsidP="009040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sectPr w:rsidR="00054F08" w:rsidSect="008906EF">
      <w:pgSz w:w="12240" w:h="15840"/>
      <w:pgMar w:top="576" w:right="1152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47A"/>
    <w:multiLevelType w:val="hybridMultilevel"/>
    <w:tmpl w:val="9D2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C0F"/>
    <w:multiLevelType w:val="hybridMultilevel"/>
    <w:tmpl w:val="04D2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45BB"/>
    <w:multiLevelType w:val="hybridMultilevel"/>
    <w:tmpl w:val="D06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D0B5B"/>
    <w:multiLevelType w:val="hybridMultilevel"/>
    <w:tmpl w:val="65C6D2D0"/>
    <w:lvl w:ilvl="0" w:tplc="790A0D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B72B3F"/>
    <w:multiLevelType w:val="hybridMultilevel"/>
    <w:tmpl w:val="9416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2F74"/>
    <w:multiLevelType w:val="hybridMultilevel"/>
    <w:tmpl w:val="4FA4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24A3"/>
    <w:multiLevelType w:val="hybridMultilevel"/>
    <w:tmpl w:val="972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00FB1"/>
    <w:multiLevelType w:val="hybridMultilevel"/>
    <w:tmpl w:val="BD8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42C"/>
    <w:rsid w:val="00054F08"/>
    <w:rsid w:val="001E6BD6"/>
    <w:rsid w:val="00217AD7"/>
    <w:rsid w:val="00415F00"/>
    <w:rsid w:val="00435EE2"/>
    <w:rsid w:val="00462598"/>
    <w:rsid w:val="005E0D3D"/>
    <w:rsid w:val="0060342C"/>
    <w:rsid w:val="006648DB"/>
    <w:rsid w:val="00742B8E"/>
    <w:rsid w:val="00794E19"/>
    <w:rsid w:val="007A2335"/>
    <w:rsid w:val="00837DE2"/>
    <w:rsid w:val="008906EF"/>
    <w:rsid w:val="009040EE"/>
    <w:rsid w:val="00971B0D"/>
    <w:rsid w:val="00991FE6"/>
    <w:rsid w:val="00AD19F9"/>
    <w:rsid w:val="00CB2DE0"/>
    <w:rsid w:val="00F3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nfh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ningsafety.noaa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stacy.mallard</dc:creator>
  <cp:keywords/>
  <dc:description/>
  <cp:lastModifiedBy>beth.cummings</cp:lastModifiedBy>
  <cp:revision>2</cp:revision>
  <cp:lastPrinted>2010-07-20T19:43:00Z</cp:lastPrinted>
  <dcterms:created xsi:type="dcterms:W3CDTF">2010-07-20T20:57:00Z</dcterms:created>
  <dcterms:modified xsi:type="dcterms:W3CDTF">2010-07-20T20:57:00Z</dcterms:modified>
</cp:coreProperties>
</file>